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959" w:rsidRPr="00B81F90" w:rsidRDefault="00B57444">
      <w:pPr>
        <w:rPr>
          <w:b/>
          <w:sz w:val="20"/>
          <w:szCs w:val="20"/>
        </w:rPr>
      </w:pPr>
      <w:r w:rsidRPr="00B81F90">
        <w:rPr>
          <w:b/>
          <w:sz w:val="20"/>
          <w:szCs w:val="20"/>
        </w:rPr>
        <w:t>Sierra Leone – Sustainability News – 3</w:t>
      </w:r>
    </w:p>
    <w:p w:rsidR="00B57444" w:rsidRPr="00B81F90" w:rsidRDefault="00B57444">
      <w:pPr>
        <w:rPr>
          <w:b/>
          <w:sz w:val="20"/>
          <w:szCs w:val="20"/>
        </w:rPr>
      </w:pPr>
      <w:r w:rsidRPr="00B81F90">
        <w:rPr>
          <w:b/>
          <w:sz w:val="20"/>
          <w:szCs w:val="20"/>
        </w:rPr>
        <w:t>Topic of the Week</w:t>
      </w:r>
    </w:p>
    <w:p w:rsidR="00B57444" w:rsidRPr="00B81F90" w:rsidRDefault="00705A77">
      <w:pPr>
        <w:rPr>
          <w:b/>
          <w:sz w:val="20"/>
          <w:szCs w:val="20"/>
        </w:rPr>
      </w:pPr>
      <w:r w:rsidRPr="00B81F90">
        <w:rPr>
          <w:b/>
          <w:sz w:val="20"/>
          <w:szCs w:val="20"/>
        </w:rPr>
        <w:t>Food Security</w:t>
      </w:r>
    </w:p>
    <w:p w:rsidR="00705A77" w:rsidRPr="00B81F90" w:rsidRDefault="00705A77" w:rsidP="00705A77">
      <w:pPr>
        <w:pStyle w:val="Default"/>
        <w:rPr>
          <w:rFonts w:asciiTheme="minorHAnsi" w:hAnsiTheme="minorHAnsi"/>
          <w:sz w:val="20"/>
          <w:szCs w:val="20"/>
        </w:rPr>
      </w:pPr>
    </w:p>
    <w:p w:rsidR="00705A77" w:rsidRPr="00B81F90" w:rsidRDefault="00705A77" w:rsidP="00705A77">
      <w:pPr>
        <w:pStyle w:val="Default"/>
        <w:spacing w:after="78"/>
        <w:rPr>
          <w:rFonts w:asciiTheme="minorHAnsi" w:hAnsiTheme="minorHAnsi"/>
          <w:sz w:val="20"/>
          <w:szCs w:val="20"/>
        </w:rPr>
      </w:pPr>
      <w:r w:rsidRPr="00B81F90">
        <w:rPr>
          <w:rFonts w:asciiTheme="minorHAnsi" w:hAnsiTheme="minorHAnsi"/>
          <w:sz w:val="20"/>
          <w:szCs w:val="20"/>
        </w:rPr>
        <w:t>Food Security means that all people at all times have physical &amp; economic access to adequate amounts of nutritious, safe, and culturall</w:t>
      </w:r>
      <w:r w:rsidRPr="00B81F90">
        <w:rPr>
          <w:rFonts w:asciiTheme="minorHAnsi" w:hAnsiTheme="minorHAnsi"/>
          <w:sz w:val="20"/>
          <w:szCs w:val="20"/>
        </w:rPr>
        <w:t xml:space="preserve">y appropriate foods, which are </w:t>
      </w:r>
      <w:r w:rsidRPr="00B81F90">
        <w:rPr>
          <w:rFonts w:asciiTheme="minorHAnsi" w:hAnsiTheme="minorHAnsi"/>
          <w:sz w:val="20"/>
          <w:szCs w:val="20"/>
        </w:rPr>
        <w:t xml:space="preserve">produced in an environmentally sustainable and socially just manner, and that people are able to make informed decisions about their food choices. </w:t>
      </w:r>
    </w:p>
    <w:p w:rsidR="00705A77" w:rsidRPr="00B81F90" w:rsidRDefault="00705A77" w:rsidP="00705A77">
      <w:pPr>
        <w:pStyle w:val="Default"/>
        <w:spacing w:after="78"/>
        <w:rPr>
          <w:rFonts w:asciiTheme="minorHAnsi" w:hAnsiTheme="minorHAnsi"/>
          <w:sz w:val="20"/>
          <w:szCs w:val="20"/>
        </w:rPr>
      </w:pPr>
      <w:r w:rsidRPr="00B81F90">
        <w:rPr>
          <w:rFonts w:asciiTheme="minorHAnsi" w:hAnsiTheme="minorHAnsi"/>
          <w:sz w:val="20"/>
          <w:szCs w:val="20"/>
        </w:rPr>
        <w:t xml:space="preserve">Food Security also means that the people who produce our food are able to earn a decent, living wage growing, catching, producing, processing, transporting, retailing, and serving food. </w:t>
      </w:r>
    </w:p>
    <w:p w:rsidR="00705A77" w:rsidRPr="00B81F90" w:rsidRDefault="00705A77" w:rsidP="00705A77">
      <w:pPr>
        <w:pStyle w:val="Default"/>
        <w:spacing w:after="78"/>
        <w:rPr>
          <w:rFonts w:asciiTheme="minorHAnsi" w:hAnsiTheme="minorHAnsi"/>
          <w:sz w:val="20"/>
          <w:szCs w:val="20"/>
        </w:rPr>
      </w:pPr>
      <w:r w:rsidRPr="00B81F90">
        <w:rPr>
          <w:rFonts w:asciiTheme="minorHAnsi" w:hAnsiTheme="minorHAnsi"/>
          <w:sz w:val="20"/>
          <w:szCs w:val="20"/>
        </w:rPr>
        <w:t xml:space="preserve">Food Security, therefore, is a universal concern: it affects everyone and it touches many public policy areas. </w:t>
      </w:r>
    </w:p>
    <w:p w:rsidR="00705A77" w:rsidRPr="00B81F90" w:rsidRDefault="00705A77" w:rsidP="00705A77">
      <w:pPr>
        <w:pStyle w:val="Default"/>
        <w:spacing w:after="78"/>
        <w:rPr>
          <w:rFonts w:asciiTheme="minorHAnsi" w:hAnsiTheme="minorHAnsi"/>
          <w:sz w:val="20"/>
          <w:szCs w:val="20"/>
        </w:rPr>
      </w:pPr>
      <w:r w:rsidRPr="00B81F90">
        <w:rPr>
          <w:rFonts w:asciiTheme="minorHAnsi" w:hAnsiTheme="minorHAnsi"/>
          <w:sz w:val="20"/>
          <w:szCs w:val="20"/>
        </w:rPr>
        <w:t xml:space="preserve">At the core of food security is access to healthy food and optimal nutrition for all. Food access is closely linked to food supply, so food security is dependent on a healthy and sustainable food system. </w:t>
      </w:r>
    </w:p>
    <w:p w:rsidR="00705A77" w:rsidRPr="00B81F90" w:rsidRDefault="00705A77" w:rsidP="00705A77">
      <w:pPr>
        <w:pStyle w:val="Default"/>
        <w:rPr>
          <w:rFonts w:asciiTheme="minorHAnsi" w:hAnsiTheme="minorHAnsi"/>
          <w:sz w:val="20"/>
          <w:szCs w:val="20"/>
        </w:rPr>
      </w:pPr>
      <w:r w:rsidRPr="00B81F90">
        <w:rPr>
          <w:rFonts w:asciiTheme="minorHAnsi" w:hAnsiTheme="minorHAnsi"/>
          <w:sz w:val="20"/>
          <w:szCs w:val="20"/>
        </w:rPr>
        <w:t xml:space="preserve">The food system includes the production, processing, distribution, marketing, acquisition, and consumption of food. </w:t>
      </w:r>
    </w:p>
    <w:p w:rsidR="00705A77" w:rsidRPr="00B81F90" w:rsidRDefault="00705A77" w:rsidP="00705A77">
      <w:pPr>
        <w:pStyle w:val="Default"/>
        <w:rPr>
          <w:rFonts w:asciiTheme="minorHAnsi" w:hAnsiTheme="minorHAnsi"/>
          <w:sz w:val="20"/>
          <w:szCs w:val="20"/>
        </w:rPr>
      </w:pPr>
    </w:p>
    <w:p w:rsidR="00705A77" w:rsidRPr="00B81F90" w:rsidRDefault="00705A77" w:rsidP="00705A77">
      <w:pPr>
        <w:pStyle w:val="Default"/>
        <w:rPr>
          <w:rFonts w:asciiTheme="minorHAnsi" w:hAnsiTheme="minorHAnsi"/>
          <w:sz w:val="20"/>
          <w:szCs w:val="20"/>
        </w:rPr>
      </w:pPr>
      <w:r w:rsidRPr="00B81F90">
        <w:rPr>
          <w:rFonts w:asciiTheme="minorHAnsi" w:hAnsiTheme="minorHAnsi"/>
          <w:noProof/>
          <w:sz w:val="20"/>
          <w:szCs w:val="20"/>
          <w:lang w:eastAsia="en-GB"/>
        </w:rPr>
        <w:drawing>
          <wp:inline distT="0" distB="0" distL="0" distR="0">
            <wp:extent cx="5731510" cy="426233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4262330"/>
                    </a:xfrm>
                    <a:prstGeom prst="rect">
                      <a:avLst/>
                    </a:prstGeom>
                    <a:noFill/>
                    <a:ln>
                      <a:noFill/>
                    </a:ln>
                  </pic:spPr>
                </pic:pic>
              </a:graphicData>
            </a:graphic>
          </wp:inline>
        </w:drawing>
      </w:r>
    </w:p>
    <w:p w:rsidR="00705A77" w:rsidRPr="00B81F90" w:rsidRDefault="00705A77" w:rsidP="00705A77">
      <w:pPr>
        <w:pStyle w:val="Default"/>
        <w:rPr>
          <w:rFonts w:asciiTheme="minorHAnsi" w:hAnsiTheme="minorHAnsi"/>
          <w:sz w:val="20"/>
          <w:szCs w:val="20"/>
        </w:rPr>
      </w:pPr>
    </w:p>
    <w:p w:rsidR="00B57444" w:rsidRPr="00B81F90" w:rsidRDefault="00B57444">
      <w:pPr>
        <w:rPr>
          <w:sz w:val="20"/>
          <w:szCs w:val="20"/>
        </w:rPr>
      </w:pPr>
    </w:p>
    <w:p w:rsidR="00B81F90" w:rsidRPr="00B81F90" w:rsidRDefault="00705A77" w:rsidP="00705A77">
      <w:pPr>
        <w:autoSpaceDE w:val="0"/>
        <w:autoSpaceDN w:val="0"/>
        <w:adjustRightInd w:val="0"/>
        <w:spacing w:after="198" w:line="240" w:lineRule="auto"/>
        <w:rPr>
          <w:rFonts w:cs="Century Gothic"/>
          <w:color w:val="000000"/>
          <w:sz w:val="20"/>
          <w:szCs w:val="20"/>
        </w:rPr>
      </w:pPr>
      <w:r w:rsidRPr="00705A77">
        <w:rPr>
          <w:rFonts w:cs="Symbol"/>
          <w:color w:val="000000"/>
          <w:sz w:val="20"/>
          <w:szCs w:val="20"/>
        </w:rPr>
        <w:t xml:space="preserve"> </w:t>
      </w:r>
      <w:r w:rsidRPr="00705A77">
        <w:rPr>
          <w:rFonts w:cs="Century Gothic"/>
          <w:b/>
          <w:bCs/>
          <w:color w:val="000000"/>
          <w:sz w:val="20"/>
          <w:szCs w:val="20"/>
        </w:rPr>
        <w:t xml:space="preserve">Environmental Health </w:t>
      </w:r>
      <w:r w:rsidRPr="00705A77">
        <w:rPr>
          <w:rFonts w:cs="Century Gothic"/>
          <w:color w:val="000000"/>
          <w:sz w:val="20"/>
          <w:szCs w:val="20"/>
        </w:rPr>
        <w:t xml:space="preserve">– ensures that food production and procurement do not compromise the land, air, or water now or for future generations. </w:t>
      </w:r>
    </w:p>
    <w:p w:rsidR="00705A77" w:rsidRPr="00705A77" w:rsidRDefault="00705A77" w:rsidP="00705A77">
      <w:pPr>
        <w:autoSpaceDE w:val="0"/>
        <w:autoSpaceDN w:val="0"/>
        <w:adjustRightInd w:val="0"/>
        <w:spacing w:after="198" w:line="240" w:lineRule="auto"/>
        <w:rPr>
          <w:rFonts w:cs="Century Gothic"/>
          <w:color w:val="000000"/>
          <w:sz w:val="20"/>
          <w:szCs w:val="20"/>
        </w:rPr>
      </w:pPr>
      <w:r w:rsidRPr="00705A77">
        <w:rPr>
          <w:rFonts w:cs="Century Gothic"/>
          <w:color w:val="000000"/>
          <w:sz w:val="20"/>
          <w:szCs w:val="20"/>
        </w:rPr>
        <w:t xml:space="preserve"> </w:t>
      </w:r>
      <w:r w:rsidRPr="00705A77">
        <w:rPr>
          <w:rFonts w:cs="Century Gothic"/>
          <w:b/>
          <w:bCs/>
          <w:color w:val="000000"/>
          <w:sz w:val="20"/>
          <w:szCs w:val="20"/>
        </w:rPr>
        <w:t xml:space="preserve">Economic Vitality </w:t>
      </w:r>
      <w:r w:rsidRPr="00705A77">
        <w:rPr>
          <w:rFonts w:cs="Century Gothic"/>
          <w:color w:val="000000"/>
          <w:sz w:val="20"/>
          <w:szCs w:val="20"/>
        </w:rPr>
        <w:t xml:space="preserve">– ensures that the people who are producing our food are able to earn a decent living wage doing so. This ensures that producers can continue to produce our food. </w:t>
      </w:r>
    </w:p>
    <w:p w:rsidR="00705A77" w:rsidRPr="00B81F90" w:rsidRDefault="00705A77" w:rsidP="00705A77">
      <w:pPr>
        <w:autoSpaceDE w:val="0"/>
        <w:autoSpaceDN w:val="0"/>
        <w:adjustRightInd w:val="0"/>
        <w:spacing w:after="0" w:line="240" w:lineRule="auto"/>
        <w:rPr>
          <w:rFonts w:cs="Century Gothic"/>
          <w:color w:val="000000"/>
          <w:sz w:val="20"/>
          <w:szCs w:val="20"/>
        </w:rPr>
      </w:pPr>
      <w:r w:rsidRPr="00705A77">
        <w:rPr>
          <w:rFonts w:cs="Century Gothic"/>
          <w:b/>
          <w:bCs/>
          <w:color w:val="000000"/>
          <w:sz w:val="20"/>
          <w:szCs w:val="20"/>
        </w:rPr>
        <w:t xml:space="preserve">Human Health &amp; Social Equity </w:t>
      </w:r>
      <w:r w:rsidRPr="00705A77">
        <w:rPr>
          <w:rFonts w:cs="Century Gothic"/>
          <w:color w:val="000000"/>
          <w:sz w:val="20"/>
          <w:szCs w:val="20"/>
        </w:rPr>
        <w:t xml:space="preserve">– ensures that particular importance is placed on community development and the health of the community, making sure that healthy foods are available economically and physically to the community and that people are able to access these foods in a dignified manner. </w:t>
      </w:r>
    </w:p>
    <w:p w:rsidR="00B81F90" w:rsidRPr="00B81F90" w:rsidRDefault="00B81F90" w:rsidP="00705A77">
      <w:pPr>
        <w:autoSpaceDE w:val="0"/>
        <w:autoSpaceDN w:val="0"/>
        <w:adjustRightInd w:val="0"/>
        <w:spacing w:after="0" w:line="240" w:lineRule="auto"/>
        <w:rPr>
          <w:rFonts w:cs="Century Gothic"/>
          <w:color w:val="000000"/>
          <w:sz w:val="20"/>
          <w:szCs w:val="20"/>
        </w:rPr>
      </w:pPr>
    </w:p>
    <w:p w:rsidR="00B81F90" w:rsidRPr="00B577CD" w:rsidRDefault="00B81F90" w:rsidP="00705A77">
      <w:p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Food Security in Sierra Leone</w:t>
      </w:r>
    </w:p>
    <w:p w:rsidR="00B81F90" w:rsidRPr="00B81F90" w:rsidRDefault="00B81F90" w:rsidP="00705A77">
      <w:pPr>
        <w:autoSpaceDE w:val="0"/>
        <w:autoSpaceDN w:val="0"/>
        <w:adjustRightInd w:val="0"/>
        <w:spacing w:after="0" w:line="240" w:lineRule="auto"/>
        <w:rPr>
          <w:rFonts w:cs="Century Gothic"/>
          <w:color w:val="000000"/>
          <w:sz w:val="20"/>
          <w:szCs w:val="20"/>
        </w:rPr>
      </w:pPr>
    </w:p>
    <w:p w:rsidR="00B81F90" w:rsidRPr="00B81F90" w:rsidRDefault="00B81F90" w:rsidP="00705A77">
      <w:pPr>
        <w:autoSpaceDE w:val="0"/>
        <w:autoSpaceDN w:val="0"/>
        <w:adjustRightInd w:val="0"/>
        <w:spacing w:after="0" w:line="240" w:lineRule="auto"/>
        <w:rPr>
          <w:rFonts w:cs="Century Gothic"/>
          <w:color w:val="000000"/>
          <w:sz w:val="20"/>
          <w:szCs w:val="20"/>
        </w:rPr>
      </w:pPr>
      <w:r w:rsidRPr="00B81F90">
        <w:rPr>
          <w:rFonts w:cs="Century Gothic"/>
          <w:color w:val="000000"/>
          <w:sz w:val="20"/>
          <w:szCs w:val="20"/>
        </w:rPr>
        <w:t>As we learned from the early days of the Ebola crisis the food chain in Sierra Leone is, in part</w:t>
      </w:r>
      <w:r w:rsidR="00B577CD">
        <w:rPr>
          <w:rFonts w:cs="Century Gothic"/>
          <w:color w:val="000000"/>
          <w:sz w:val="20"/>
          <w:szCs w:val="20"/>
        </w:rPr>
        <w:t>,</w:t>
      </w:r>
      <w:bookmarkStart w:id="0" w:name="_GoBack"/>
      <w:bookmarkEnd w:id="0"/>
      <w:r w:rsidRPr="00B81F90">
        <w:rPr>
          <w:rFonts w:cs="Century Gothic"/>
          <w:color w:val="000000"/>
          <w:sz w:val="20"/>
          <w:szCs w:val="20"/>
        </w:rPr>
        <w:t xml:space="preserve"> strongly influenced by the ‘East’ of the country. When that became ‘sealed-off’ the cost of basic food stuffs in Freetown and other cities and towns began to increase.</w:t>
      </w:r>
    </w:p>
    <w:p w:rsidR="00B81F90" w:rsidRPr="00B81F90" w:rsidRDefault="00B81F90" w:rsidP="00705A77">
      <w:pPr>
        <w:autoSpaceDE w:val="0"/>
        <w:autoSpaceDN w:val="0"/>
        <w:adjustRightInd w:val="0"/>
        <w:spacing w:after="0" w:line="240" w:lineRule="auto"/>
        <w:rPr>
          <w:rFonts w:cs="Century Gothic"/>
          <w:color w:val="000000"/>
          <w:sz w:val="20"/>
          <w:szCs w:val="20"/>
        </w:rPr>
      </w:pPr>
    </w:p>
    <w:p w:rsidR="00B81F90" w:rsidRPr="00B81F90" w:rsidRDefault="00B81F90" w:rsidP="00705A77">
      <w:pPr>
        <w:autoSpaceDE w:val="0"/>
        <w:autoSpaceDN w:val="0"/>
        <w:adjustRightInd w:val="0"/>
        <w:spacing w:after="0" w:line="240" w:lineRule="auto"/>
        <w:rPr>
          <w:rFonts w:cs="Century Gothic"/>
          <w:color w:val="000000"/>
          <w:sz w:val="20"/>
          <w:szCs w:val="20"/>
        </w:rPr>
      </w:pPr>
      <w:r w:rsidRPr="00B81F90">
        <w:rPr>
          <w:rFonts w:cs="Century Gothic"/>
          <w:color w:val="000000"/>
          <w:sz w:val="20"/>
          <w:szCs w:val="20"/>
        </w:rPr>
        <w:t>In 2010 there was a ‘spike’ in the prices of basic food stuffs and energy prices that caused 100 million people to slip into ‘poverty’. For many people that content of their next meal is NOT known.</w:t>
      </w:r>
    </w:p>
    <w:p w:rsidR="00B81F90" w:rsidRPr="00B81F90" w:rsidRDefault="00B81F90" w:rsidP="00705A77">
      <w:pPr>
        <w:autoSpaceDE w:val="0"/>
        <w:autoSpaceDN w:val="0"/>
        <w:adjustRightInd w:val="0"/>
        <w:spacing w:after="0" w:line="240" w:lineRule="auto"/>
        <w:rPr>
          <w:rFonts w:cs="Century Gothic"/>
          <w:color w:val="000000"/>
          <w:sz w:val="20"/>
          <w:szCs w:val="20"/>
        </w:rPr>
      </w:pPr>
    </w:p>
    <w:p w:rsidR="00B81F90" w:rsidRPr="00B81F90" w:rsidRDefault="00B81F90" w:rsidP="00705A77">
      <w:pPr>
        <w:autoSpaceDE w:val="0"/>
        <w:autoSpaceDN w:val="0"/>
        <w:adjustRightInd w:val="0"/>
        <w:spacing w:after="0" w:line="240" w:lineRule="auto"/>
        <w:rPr>
          <w:rFonts w:cs="Century Gothic"/>
          <w:color w:val="000000"/>
          <w:sz w:val="20"/>
          <w:szCs w:val="20"/>
        </w:rPr>
      </w:pPr>
      <w:r w:rsidRPr="00B81F90">
        <w:rPr>
          <w:rFonts w:cs="Century Gothic"/>
          <w:color w:val="000000"/>
          <w:sz w:val="20"/>
          <w:szCs w:val="20"/>
        </w:rPr>
        <w:t>Agriculture remains an ‘unfashionable’ occupation and we have to focus our minds on how to:</w:t>
      </w:r>
    </w:p>
    <w:p w:rsidR="00B81F90" w:rsidRPr="00B577CD" w:rsidRDefault="00B81F90" w:rsidP="00B81F90">
      <w:pPr>
        <w:pStyle w:val="ListParagraph"/>
        <w:numPr>
          <w:ilvl w:val="0"/>
          <w:numId w:val="1"/>
        </w:num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Make farming an attractive occupation</w:t>
      </w:r>
    </w:p>
    <w:p w:rsidR="00B81F90" w:rsidRPr="00B577CD" w:rsidRDefault="00B81F90" w:rsidP="00B81F90">
      <w:pPr>
        <w:pStyle w:val="ListParagraph"/>
        <w:numPr>
          <w:ilvl w:val="0"/>
          <w:numId w:val="1"/>
        </w:num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Increase farming incomes</w:t>
      </w:r>
    </w:p>
    <w:p w:rsidR="00B81F90" w:rsidRPr="00B577CD" w:rsidRDefault="00B81F90" w:rsidP="00B81F90">
      <w:pPr>
        <w:pStyle w:val="ListParagraph"/>
        <w:numPr>
          <w:ilvl w:val="0"/>
          <w:numId w:val="1"/>
        </w:num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Reduce the ‘risk’ element of farming</w:t>
      </w:r>
    </w:p>
    <w:p w:rsidR="00B81F90" w:rsidRPr="00B577CD" w:rsidRDefault="00B81F90" w:rsidP="00B81F90">
      <w:pPr>
        <w:pStyle w:val="ListParagraph"/>
        <w:numPr>
          <w:ilvl w:val="0"/>
          <w:numId w:val="1"/>
        </w:num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Improve the incomes of women working in farming</w:t>
      </w:r>
    </w:p>
    <w:p w:rsidR="00B81F90" w:rsidRPr="00B577CD" w:rsidRDefault="00B81F90" w:rsidP="00B81F90">
      <w:pPr>
        <w:pStyle w:val="ListParagraph"/>
        <w:numPr>
          <w:ilvl w:val="0"/>
          <w:numId w:val="1"/>
        </w:num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Reduce the continued rural-urban drift.</w:t>
      </w:r>
    </w:p>
    <w:p w:rsidR="00B81F90" w:rsidRPr="00B81F90" w:rsidRDefault="00B81F90" w:rsidP="00B81F90">
      <w:pPr>
        <w:autoSpaceDE w:val="0"/>
        <w:autoSpaceDN w:val="0"/>
        <w:adjustRightInd w:val="0"/>
        <w:spacing w:after="0" w:line="240" w:lineRule="auto"/>
        <w:rPr>
          <w:rFonts w:cs="Century Gothic"/>
          <w:color w:val="000000"/>
          <w:sz w:val="20"/>
          <w:szCs w:val="20"/>
        </w:rPr>
      </w:pPr>
      <w:r w:rsidRPr="00B81F90">
        <w:rPr>
          <w:rFonts w:cs="Century Gothic"/>
          <w:color w:val="000000"/>
          <w:sz w:val="20"/>
          <w:szCs w:val="20"/>
        </w:rPr>
        <w:t>One way in which we can all help address the above is by asking relatives what was grown when they were younger and why it no longer is? This will show us what new seeds, plants etc. could be re-introduced.</w:t>
      </w:r>
    </w:p>
    <w:p w:rsidR="00B81F90" w:rsidRPr="00B81F90" w:rsidRDefault="00B81F90" w:rsidP="00B81F90">
      <w:pPr>
        <w:autoSpaceDE w:val="0"/>
        <w:autoSpaceDN w:val="0"/>
        <w:adjustRightInd w:val="0"/>
        <w:spacing w:after="0" w:line="240" w:lineRule="auto"/>
        <w:rPr>
          <w:rFonts w:cs="Century Gothic"/>
          <w:color w:val="000000"/>
          <w:sz w:val="20"/>
          <w:szCs w:val="20"/>
        </w:rPr>
      </w:pPr>
      <w:r w:rsidRPr="00B81F90">
        <w:rPr>
          <w:rFonts w:cs="Century Gothic"/>
          <w:color w:val="000000"/>
          <w:sz w:val="20"/>
          <w:szCs w:val="20"/>
        </w:rPr>
        <w:t>We need to think of solar energy, animal waste energy, human waste energy, the retention of water levels (now more erratic as climate change affects seasonal patterns) and ways of preparing land that does not involve ‘slash and burn’. We must use land to bury carbon and crop in ways that complement the food and cash products grown.</w:t>
      </w:r>
    </w:p>
    <w:p w:rsidR="00B81F90" w:rsidRDefault="00B81F90" w:rsidP="00B81F90">
      <w:pPr>
        <w:autoSpaceDE w:val="0"/>
        <w:autoSpaceDN w:val="0"/>
        <w:adjustRightInd w:val="0"/>
        <w:spacing w:after="0" w:line="240" w:lineRule="auto"/>
        <w:rPr>
          <w:rFonts w:cs="Century Gothic"/>
          <w:color w:val="000000"/>
          <w:sz w:val="20"/>
          <w:szCs w:val="20"/>
        </w:rPr>
      </w:pPr>
    </w:p>
    <w:p w:rsidR="00B577CD" w:rsidRPr="00B577CD" w:rsidRDefault="00B577CD" w:rsidP="00B81F90">
      <w:pPr>
        <w:autoSpaceDE w:val="0"/>
        <w:autoSpaceDN w:val="0"/>
        <w:adjustRightInd w:val="0"/>
        <w:spacing w:after="0" w:line="240" w:lineRule="auto"/>
        <w:rPr>
          <w:rFonts w:cs="Century Gothic"/>
          <w:b/>
          <w:color w:val="000000"/>
          <w:sz w:val="20"/>
          <w:szCs w:val="20"/>
        </w:rPr>
      </w:pPr>
      <w:r w:rsidRPr="00B577CD">
        <w:rPr>
          <w:rFonts w:cs="Century Gothic"/>
          <w:b/>
          <w:color w:val="000000"/>
          <w:sz w:val="20"/>
          <w:szCs w:val="20"/>
        </w:rPr>
        <w:t>Relevant You Tube films:</w:t>
      </w:r>
    </w:p>
    <w:p w:rsidR="00B81F90" w:rsidRPr="00B81F90" w:rsidRDefault="00B81F90" w:rsidP="00B81F90">
      <w:pPr>
        <w:autoSpaceDE w:val="0"/>
        <w:autoSpaceDN w:val="0"/>
        <w:adjustRightInd w:val="0"/>
        <w:spacing w:after="0" w:line="240" w:lineRule="auto"/>
        <w:rPr>
          <w:rFonts w:cs="Century Gothic"/>
          <w:color w:val="000000"/>
          <w:sz w:val="20"/>
          <w:szCs w:val="20"/>
        </w:rPr>
      </w:pPr>
      <w:hyperlink r:id="rId6" w:history="1">
        <w:r w:rsidRPr="00B81F90">
          <w:rPr>
            <w:rStyle w:val="Hyperlink"/>
            <w:rFonts w:cs="Century Gothic"/>
            <w:sz w:val="20"/>
            <w:szCs w:val="20"/>
          </w:rPr>
          <w:t>https://www.youtube.com/watch?v=-CxP0Thljr4</w:t>
        </w:r>
      </w:hyperlink>
    </w:p>
    <w:p w:rsidR="00B81F90" w:rsidRPr="00B81F90" w:rsidRDefault="00B81F90" w:rsidP="00B81F90">
      <w:pPr>
        <w:autoSpaceDE w:val="0"/>
        <w:autoSpaceDN w:val="0"/>
        <w:adjustRightInd w:val="0"/>
        <w:spacing w:after="0" w:line="240" w:lineRule="auto"/>
        <w:rPr>
          <w:rFonts w:cs="Century Gothic"/>
          <w:color w:val="000000"/>
          <w:sz w:val="20"/>
          <w:szCs w:val="20"/>
        </w:rPr>
      </w:pPr>
      <w:hyperlink r:id="rId7" w:history="1">
        <w:r w:rsidRPr="00B81F90">
          <w:rPr>
            <w:rStyle w:val="Hyperlink"/>
            <w:rFonts w:cs="Century Gothic"/>
            <w:sz w:val="20"/>
            <w:szCs w:val="20"/>
          </w:rPr>
          <w:t>https://www.youtube.com/watch?v=swW98MxJJEs</w:t>
        </w:r>
      </w:hyperlink>
    </w:p>
    <w:p w:rsidR="00B81F90" w:rsidRPr="00B81F90" w:rsidRDefault="00B81F90" w:rsidP="00B81F90">
      <w:pPr>
        <w:autoSpaceDE w:val="0"/>
        <w:autoSpaceDN w:val="0"/>
        <w:adjustRightInd w:val="0"/>
        <w:spacing w:after="0" w:line="240" w:lineRule="auto"/>
        <w:rPr>
          <w:rFonts w:cs="Century Gothic"/>
          <w:color w:val="000000"/>
          <w:sz w:val="20"/>
          <w:szCs w:val="20"/>
        </w:rPr>
      </w:pPr>
      <w:hyperlink r:id="rId8" w:history="1">
        <w:r w:rsidRPr="00B81F90">
          <w:rPr>
            <w:rStyle w:val="Hyperlink"/>
            <w:rFonts w:cs="Century Gothic"/>
            <w:sz w:val="20"/>
            <w:szCs w:val="20"/>
          </w:rPr>
          <w:t>https://www.youtube.com/watch?v=vpTHi7O66pI</w:t>
        </w:r>
      </w:hyperlink>
    </w:p>
    <w:p w:rsidR="00B81F90" w:rsidRPr="00B81F90" w:rsidRDefault="00B81F90" w:rsidP="00B81F90">
      <w:pPr>
        <w:autoSpaceDE w:val="0"/>
        <w:autoSpaceDN w:val="0"/>
        <w:adjustRightInd w:val="0"/>
        <w:spacing w:after="0" w:line="240" w:lineRule="auto"/>
        <w:rPr>
          <w:rFonts w:ascii="Century Gothic" w:hAnsi="Century Gothic" w:cs="Century Gothic"/>
          <w:color w:val="000000"/>
          <w:sz w:val="23"/>
          <w:szCs w:val="23"/>
        </w:rPr>
      </w:pPr>
    </w:p>
    <w:p w:rsidR="00B57444" w:rsidRPr="00B81F90" w:rsidRDefault="00B57444">
      <w:pPr>
        <w:rPr>
          <w:b/>
          <w:sz w:val="20"/>
          <w:szCs w:val="20"/>
        </w:rPr>
      </w:pPr>
      <w:r w:rsidRPr="00B81F90">
        <w:rPr>
          <w:b/>
          <w:sz w:val="20"/>
          <w:szCs w:val="20"/>
        </w:rPr>
        <w:t>Some sites to visit:</w:t>
      </w:r>
    </w:p>
    <w:p w:rsidR="00B57444" w:rsidRPr="00B81F90" w:rsidRDefault="00B577CD">
      <w:pPr>
        <w:rPr>
          <w:rFonts w:cs="Arial"/>
          <w:bCs/>
          <w:color w:val="0000FF"/>
          <w:sz w:val="20"/>
          <w:szCs w:val="20"/>
          <w:u w:val="single"/>
        </w:rPr>
      </w:pPr>
      <w:hyperlink r:id="rId9" w:tgtFrame="_blank" w:history="1">
        <w:r w:rsidR="00B57444" w:rsidRPr="00B81F90">
          <w:rPr>
            <w:rFonts w:cs="Arial"/>
            <w:bCs/>
            <w:color w:val="0000FF"/>
            <w:sz w:val="20"/>
            <w:szCs w:val="20"/>
            <w:u w:val="single"/>
          </w:rPr>
          <w:t>http://www.filmsforaction.org/articles/the-greening-of-the-self/</w:t>
        </w:r>
      </w:hyperlink>
      <w:r w:rsidR="00B57444" w:rsidRPr="00B81F90">
        <w:rPr>
          <w:rFonts w:cs="Arial"/>
          <w:bCs/>
          <w:color w:val="555555"/>
          <w:sz w:val="20"/>
          <w:szCs w:val="20"/>
        </w:rPr>
        <w:br/>
      </w:r>
      <w:r w:rsidR="00B57444" w:rsidRPr="00B81F90">
        <w:rPr>
          <w:rFonts w:cs="Arial"/>
          <w:bCs/>
          <w:color w:val="555555"/>
          <w:sz w:val="20"/>
          <w:szCs w:val="20"/>
        </w:rPr>
        <w:br/>
      </w:r>
      <w:hyperlink r:id="rId10" w:tgtFrame="_blank" w:history="1">
        <w:r w:rsidR="00B57444" w:rsidRPr="00B81F90">
          <w:rPr>
            <w:rFonts w:cs="Arial"/>
            <w:bCs/>
            <w:color w:val="0000FF"/>
            <w:sz w:val="20"/>
            <w:szCs w:val="20"/>
            <w:u w:val="single"/>
          </w:rPr>
          <w:t>https://agenda.weforum.org/2015/06/why-we-need-to-rethink-commodity-backed-loans-to-africa/?utm_content=buffer7556a&amp;utm_medium=social&amp;utm_source=twitter.com&amp;utm_campaign=buffer</w:t>
        </w:r>
      </w:hyperlink>
      <w:r w:rsidR="00B57444" w:rsidRPr="00B81F90">
        <w:rPr>
          <w:rFonts w:cs="Arial"/>
          <w:bCs/>
          <w:color w:val="555555"/>
          <w:sz w:val="20"/>
          <w:szCs w:val="20"/>
        </w:rPr>
        <w:br/>
      </w:r>
      <w:hyperlink r:id="rId11" w:tgtFrame="_blank" w:history="1">
        <w:r w:rsidR="00B57444" w:rsidRPr="00B81F90">
          <w:rPr>
            <w:rFonts w:cs="Arial"/>
            <w:bCs/>
            <w:color w:val="0000FF"/>
            <w:sz w:val="20"/>
            <w:szCs w:val="20"/>
            <w:u w:val="single"/>
          </w:rPr>
          <w:t>http://www.fao.org/resources/infographics/infographics-details/en/c/293325/</w:t>
        </w:r>
      </w:hyperlink>
    </w:p>
    <w:p w:rsidR="00705A77" w:rsidRPr="00B81F90" w:rsidRDefault="00705A77">
      <w:pPr>
        <w:rPr>
          <w:rFonts w:cs="Arial"/>
          <w:bCs/>
          <w:color w:val="555555"/>
          <w:sz w:val="20"/>
          <w:szCs w:val="20"/>
        </w:rPr>
      </w:pPr>
      <w:hyperlink r:id="rId12" w:tgtFrame="_blank" w:history="1">
        <w:r w:rsidRPr="00B81F90">
          <w:rPr>
            <w:rFonts w:cs="Arial"/>
            <w:bCs/>
            <w:color w:val="0000FF"/>
            <w:sz w:val="20"/>
            <w:szCs w:val="20"/>
            <w:u w:val="single"/>
          </w:rPr>
          <w:t>https://www.foreignaffairs.com/articles/africa/2015-06-11/blue-amazon</w:t>
        </w:r>
      </w:hyperlink>
    </w:p>
    <w:p w:rsidR="00705A77" w:rsidRPr="00B81F90" w:rsidRDefault="00705A77">
      <w:pPr>
        <w:rPr>
          <w:rFonts w:cs="Arial"/>
          <w:bCs/>
          <w:color w:val="555555"/>
          <w:sz w:val="20"/>
          <w:szCs w:val="20"/>
        </w:rPr>
      </w:pPr>
      <w:hyperlink r:id="rId13" w:tgtFrame="_blank" w:history="1">
        <w:r w:rsidRPr="00B81F90">
          <w:rPr>
            <w:rFonts w:cs="Arial"/>
            <w:bCs/>
            <w:color w:val="0000FF"/>
            <w:sz w:val="20"/>
            <w:szCs w:val="20"/>
            <w:u w:val="single"/>
          </w:rPr>
          <w:t>http://www.nytimes.com/2015/06/14/opinion/lost-voices-of-the-worlds-refugees.html?_r=0</w:t>
        </w:r>
      </w:hyperlink>
    </w:p>
    <w:p w:rsidR="00705A77" w:rsidRPr="00B81F90" w:rsidRDefault="00705A77">
      <w:pPr>
        <w:rPr>
          <w:rFonts w:cs="Arial"/>
          <w:bCs/>
          <w:color w:val="555555"/>
          <w:sz w:val="20"/>
          <w:szCs w:val="20"/>
        </w:rPr>
      </w:pPr>
      <w:hyperlink r:id="rId14" w:tgtFrame="_blank" w:history="1">
        <w:r w:rsidRPr="00B81F90">
          <w:rPr>
            <w:rFonts w:cs="Arial"/>
            <w:bCs/>
            <w:color w:val="0000FF"/>
            <w:sz w:val="20"/>
            <w:szCs w:val="20"/>
            <w:u w:val="single"/>
          </w:rPr>
          <w:t>http://www.nytimes.com/2015/06/14/world/europe/pope-to-explore-climates-effect-on-worlds-poor.html?smid=fb-nytimes&amp;smtyp=cur</w:t>
        </w:r>
      </w:hyperlink>
    </w:p>
    <w:p w:rsidR="00705A77" w:rsidRPr="00B81F90" w:rsidRDefault="00705A77">
      <w:pPr>
        <w:rPr>
          <w:rFonts w:cs="Arial"/>
          <w:bCs/>
          <w:color w:val="555555"/>
          <w:sz w:val="20"/>
          <w:szCs w:val="20"/>
        </w:rPr>
      </w:pPr>
      <w:hyperlink r:id="rId15" w:anchor="b06g10t20w15" w:tgtFrame="_blank" w:history="1">
        <w:r w:rsidRPr="00B81F90">
          <w:rPr>
            <w:rFonts w:cs="Arial"/>
            <w:bCs/>
            <w:color w:val="0000FF"/>
            <w:sz w:val="20"/>
            <w:szCs w:val="20"/>
            <w:u w:val="single"/>
          </w:rPr>
          <w:t>https://foreignpolicy.com/2015/06/01/mobile-financial-services-cell-phone-mpesa/#b06g10t20w15</w:t>
        </w:r>
      </w:hyperlink>
    </w:p>
    <w:p w:rsidR="00705A77" w:rsidRDefault="00705A77">
      <w:pPr>
        <w:rPr>
          <w:rFonts w:cs="Arial"/>
          <w:bCs/>
          <w:color w:val="555555"/>
          <w:sz w:val="20"/>
          <w:szCs w:val="20"/>
        </w:rPr>
      </w:pPr>
      <w:hyperlink r:id="rId16" w:tgtFrame="_blank" w:history="1">
        <w:r w:rsidRPr="00B81F90">
          <w:rPr>
            <w:rFonts w:cs="Arial"/>
            <w:bCs/>
            <w:color w:val="0000FF"/>
            <w:sz w:val="20"/>
            <w:szCs w:val="20"/>
            <w:u w:val="single"/>
          </w:rPr>
          <w:t>https://www.globalcitizen.org/en/content/how-microloans-are-lifting-women-out-of-poverty-an/</w:t>
        </w:r>
      </w:hyperlink>
    </w:p>
    <w:p w:rsidR="00927C5E" w:rsidRDefault="00927C5E">
      <w:pPr>
        <w:rPr>
          <w:rFonts w:cs="Arial"/>
          <w:bCs/>
          <w:color w:val="555555"/>
          <w:sz w:val="20"/>
          <w:szCs w:val="20"/>
        </w:rPr>
      </w:pPr>
      <w:r>
        <w:rPr>
          <w:rFonts w:cs="Arial"/>
          <w:bCs/>
          <w:color w:val="555555"/>
          <w:sz w:val="20"/>
          <w:szCs w:val="20"/>
        </w:rPr>
        <w:t>Best Wishes,</w:t>
      </w:r>
    </w:p>
    <w:p w:rsidR="00927C5E" w:rsidRPr="00B81F90" w:rsidRDefault="00927C5E">
      <w:pPr>
        <w:rPr>
          <w:sz w:val="20"/>
          <w:szCs w:val="20"/>
        </w:rPr>
      </w:pPr>
      <w:r>
        <w:rPr>
          <w:rFonts w:cs="Arial"/>
          <w:bCs/>
          <w:color w:val="555555"/>
          <w:sz w:val="20"/>
          <w:szCs w:val="20"/>
        </w:rPr>
        <w:t>John</w:t>
      </w:r>
    </w:p>
    <w:sectPr w:rsidR="00927C5E" w:rsidRPr="00B81F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631E6"/>
    <w:multiLevelType w:val="hybridMultilevel"/>
    <w:tmpl w:val="FEBC0D38"/>
    <w:lvl w:ilvl="0" w:tplc="1BFACA0E">
      <w:numFmt w:val="bullet"/>
      <w:lvlText w:val=""/>
      <w:lvlJc w:val="left"/>
      <w:pPr>
        <w:ind w:left="720" w:hanging="360"/>
      </w:pPr>
      <w:rPr>
        <w:rFonts w:ascii="Symbol" w:eastAsiaTheme="minorHAnsi" w:hAnsi="Symbol" w:cs="Century Goth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444"/>
    <w:rsid w:val="00365384"/>
    <w:rsid w:val="00705A77"/>
    <w:rsid w:val="00927C5E"/>
    <w:rsid w:val="00B57444"/>
    <w:rsid w:val="00B577CD"/>
    <w:rsid w:val="00B81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36F9A2-7824-4301-8525-140A98301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05A77"/>
    <w:pPr>
      <w:autoSpaceDE w:val="0"/>
      <w:autoSpaceDN w:val="0"/>
      <w:adjustRightInd w:val="0"/>
      <w:spacing w:after="0" w:line="240" w:lineRule="auto"/>
    </w:pPr>
    <w:rPr>
      <w:rFonts w:ascii="Century Gothic" w:hAnsi="Century Gothic" w:cs="Century Gothic"/>
      <w:color w:val="000000"/>
      <w:sz w:val="24"/>
      <w:szCs w:val="24"/>
    </w:rPr>
  </w:style>
  <w:style w:type="paragraph" w:styleId="ListParagraph">
    <w:name w:val="List Paragraph"/>
    <w:basedOn w:val="Normal"/>
    <w:uiPriority w:val="34"/>
    <w:qFormat/>
    <w:rsid w:val="00B81F90"/>
    <w:pPr>
      <w:ind w:left="720"/>
      <w:contextualSpacing/>
    </w:pPr>
  </w:style>
  <w:style w:type="character" w:styleId="Hyperlink">
    <w:name w:val="Hyperlink"/>
    <w:basedOn w:val="DefaultParagraphFont"/>
    <w:uiPriority w:val="99"/>
    <w:unhideWhenUsed/>
    <w:rsid w:val="00B81F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pTHi7O66pI" TargetMode="External"/><Relationship Id="rId13" Type="http://schemas.openxmlformats.org/officeDocument/2006/relationships/hyperlink" Target="http://www.nytimes.com/2015/06/14/opinion/lost-voices-of-the-worlds-refugees.html?_r=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swW98MxJJEs" TargetMode="External"/><Relationship Id="rId12" Type="http://schemas.openxmlformats.org/officeDocument/2006/relationships/hyperlink" Target="https://www.foreignaffairs.com/articles/africa/2015-06-11/blue-amaz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lobalcitizen.org/en/content/how-microloans-are-lifting-women-out-of-poverty-an/" TargetMode="External"/><Relationship Id="rId1" Type="http://schemas.openxmlformats.org/officeDocument/2006/relationships/numbering" Target="numbering.xml"/><Relationship Id="rId6" Type="http://schemas.openxmlformats.org/officeDocument/2006/relationships/hyperlink" Target="https://www.youtube.com/watch?v=-CxP0Thljr4" TargetMode="External"/><Relationship Id="rId11" Type="http://schemas.openxmlformats.org/officeDocument/2006/relationships/hyperlink" Target="http://www.fao.org/resources/infographics/infographics-details/en/c/293325/" TargetMode="External"/><Relationship Id="rId5" Type="http://schemas.openxmlformats.org/officeDocument/2006/relationships/image" Target="media/image1.emf"/><Relationship Id="rId15" Type="http://schemas.openxmlformats.org/officeDocument/2006/relationships/hyperlink" Target="https://foreignpolicy.com/2015/06/01/mobile-financial-services-cell-phone-mpesa/" TargetMode="External"/><Relationship Id="rId10" Type="http://schemas.openxmlformats.org/officeDocument/2006/relationships/hyperlink" Target="https://agenda.weforum.org/2015/06/why-we-need-to-rethink-commodity-backed-loans-to-africa/?utm_content=buffer7556a&amp;utm_medium=social&amp;utm_source=twitter.com&amp;utm_campaign=buffer" TargetMode="External"/><Relationship Id="rId4" Type="http://schemas.openxmlformats.org/officeDocument/2006/relationships/webSettings" Target="webSettings.xml"/><Relationship Id="rId9" Type="http://schemas.openxmlformats.org/officeDocument/2006/relationships/hyperlink" Target="http://www.filmsforaction.org/articles/the-greening-of-the-self/" TargetMode="External"/><Relationship Id="rId14" Type="http://schemas.openxmlformats.org/officeDocument/2006/relationships/hyperlink" Target="http://www.nytimes.com/2015/06/14/world/europe/pope-to-explore-climates-effect-on-worlds-poor.html?smid=fb-nytimes&amp;smtyp=c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3</cp:revision>
  <dcterms:created xsi:type="dcterms:W3CDTF">2015-06-13T09:20:00Z</dcterms:created>
  <dcterms:modified xsi:type="dcterms:W3CDTF">2015-06-15T08:48:00Z</dcterms:modified>
</cp:coreProperties>
</file>